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sz w:val="44"/>
          <w:szCs w:val="44"/>
        </w:rPr>
      </w:pPr>
      <w:r>
        <w:rPr>
          <w:rFonts w:ascii="仿宋_GB2312" w:eastAsia="仿宋_GB2312"/>
          <w:sz w:val="32"/>
          <w:szCs w:val="32"/>
        </w:rPr>
        <w:pict>
          <v:shape id="_x0000_s2053" o:spid="_x0000_s2053" o:spt="136" type="#_x0000_t136" style="position:absolute;left:0pt;margin-left:-2.45pt;margin-top:19.65pt;height:84.75pt;width:436.65pt;z-index:251664384;mso-width-relative:page;mso-height-relative:page;" fillcolor="#FF0000" filled="t" stroked="f" coordsize="21600,21600">
            <v:path/>
            <v:fill on="t" focussize="0,0"/>
            <v:stroke on="f"/>
            <v:imagedata o:title=""/>
            <o:lock v:ext="edit" text="f"/>
            <v:textpath on="t" fitshape="t" fitpath="t" trim="t" xscale="f" string="滕州市人民政府办公室文件" style="font-family:华文中宋;font-size:36pt;font-weight:bold;v-text-align:center;"/>
          </v:shape>
        </w:pict>
      </w:r>
    </w:p>
    <w:p>
      <w:pPr>
        <w:spacing w:line="600" w:lineRule="exact"/>
        <w:jc w:val="center"/>
        <w:rPr>
          <w:rFonts w:ascii="华文中宋" w:hAnsi="华文中宋" w:eastAsia="华文中宋"/>
          <w:sz w:val="44"/>
          <w:szCs w:val="44"/>
        </w:rPr>
      </w:pPr>
    </w:p>
    <w:p>
      <w:pPr>
        <w:spacing w:line="600" w:lineRule="exact"/>
        <w:jc w:val="center"/>
        <w:rPr>
          <w:rFonts w:ascii="华文中宋" w:hAnsi="华文中宋" w:eastAsia="华文中宋"/>
          <w:sz w:val="44"/>
          <w:szCs w:val="44"/>
        </w:rPr>
      </w:pPr>
    </w:p>
    <w:p>
      <w:pPr>
        <w:spacing w:line="600" w:lineRule="exact"/>
        <w:jc w:val="center"/>
        <w:rPr>
          <w:rFonts w:ascii="华文中宋" w:hAnsi="华文中宋" w:eastAsia="华文中宋"/>
          <w:sz w:val="44"/>
          <w:szCs w:val="44"/>
        </w:rPr>
      </w:pPr>
    </w:p>
    <w:p>
      <w:pPr>
        <w:spacing w:line="600" w:lineRule="exact"/>
        <w:jc w:val="center"/>
        <w:rPr>
          <w:rFonts w:ascii="华文中宋" w:hAnsi="华文中宋" w:eastAsia="华文中宋"/>
          <w:sz w:val="44"/>
          <w:szCs w:val="44"/>
        </w:rPr>
      </w:pPr>
    </w:p>
    <w:p>
      <w:pPr>
        <w:spacing w:line="600" w:lineRule="exact"/>
        <w:jc w:val="center"/>
        <w:rPr>
          <w:rFonts w:ascii="楷体" w:hAnsi="楷体" w:eastAsia="楷体"/>
          <w:sz w:val="32"/>
          <w:szCs w:val="32"/>
        </w:rPr>
      </w:pPr>
      <w:r>
        <w:rPr>
          <w:rFonts w:hint="eastAsia" w:ascii="楷体" w:hAnsi="楷体" w:eastAsia="楷体"/>
          <w:sz w:val="32"/>
          <w:szCs w:val="32"/>
        </w:rPr>
        <w:t>滕政办发</w:t>
      </w:r>
      <w:r>
        <w:rPr>
          <w:rFonts w:hint="eastAsia" w:ascii="仿宋_GB2312" w:eastAsia="仿宋_GB2312"/>
          <w:sz w:val="32"/>
          <w:szCs w:val="44"/>
        </w:rPr>
        <w:t>〔2018〕24号</w:t>
      </w:r>
    </w:p>
    <w:p>
      <w:pPr>
        <w:spacing w:line="600" w:lineRule="exact"/>
        <w:jc w:val="center"/>
        <w:rPr>
          <w:rFonts w:ascii="方正小标宋简体" w:eastAsia="方正小标宋简体"/>
          <w:sz w:val="44"/>
          <w:szCs w:val="44"/>
        </w:rPr>
      </w:pPr>
    </w:p>
    <w:p>
      <w:pPr>
        <w:snapToGrid w:val="0"/>
        <w:spacing w:line="600" w:lineRule="exact"/>
        <w:jc w:val="center"/>
        <w:textAlignment w:val="baseline"/>
        <w:rPr>
          <w:rFonts w:ascii="方正小标宋简体" w:hAnsi="方正小标宋简体" w:eastAsia="方正小标宋简体" w:cs="方正小标宋简体"/>
          <w:color w:val="000000"/>
          <w:kern w:val="0"/>
          <w:sz w:val="44"/>
          <w:szCs w:val="44"/>
          <w:u w:color="000000"/>
        </w:rPr>
      </w:pPr>
      <w:r>
        <w:rPr>
          <w:rFonts w:ascii="仿宋_GB2312" w:eastAsia="仿宋_GB2312"/>
          <w:sz w:val="32"/>
          <w:szCs w:val="32"/>
        </w:rPr>
        <mc:AlternateContent>
          <mc:Choice Requires="wps">
            <w:drawing>
              <wp:anchor distT="0" distB="0" distL="114300" distR="114300" simplePos="0" relativeHeight="251667456" behindDoc="0" locked="0" layoutInCell="1" allowOverlap="1">
                <wp:simplePos x="0" y="0"/>
                <wp:positionH relativeFrom="column">
                  <wp:posOffset>10795</wp:posOffset>
                </wp:positionH>
                <wp:positionV relativeFrom="paragraph">
                  <wp:posOffset>10160</wp:posOffset>
                </wp:positionV>
                <wp:extent cx="5394960" cy="2540"/>
                <wp:effectExtent l="0" t="0" r="0" b="0"/>
                <wp:wrapNone/>
                <wp:docPr id="5" name="直线 7"/>
                <wp:cNvGraphicFramePr/>
                <a:graphic xmlns:a="http://schemas.openxmlformats.org/drawingml/2006/main">
                  <a:graphicData uri="http://schemas.microsoft.com/office/word/2010/wordprocessingShape">
                    <wps:wsp>
                      <wps:cNvCnPr/>
                      <wps:spPr>
                        <a:xfrm flipV="true">
                          <a:off x="0" y="0"/>
                          <a:ext cx="5394960" cy="254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7" o:spid="_x0000_s1026" o:spt="20" style="position:absolute;left:0pt;flip:y;margin-left:0.85pt;margin-top:0.8pt;height:0.2pt;width:424.8pt;z-index:251667456;mso-width-relative:page;mso-height-relative:page;" filled="f" stroked="t" coordsize="21600,21600" o:gfxdata="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MtGge1gAAAAUBAAAPAAAAAAAAAAEAIAAAADgAAABkcnMvZG93bnJldi54bWxQSwEC&#10;FAAUAAAACACHTuJAAScJx+ABAAChAwAADgAAAAAAAAABACAAAAA7AQAAZHJzL2Uyb0RvYy54bWxQ&#10;SwUGAAAAAAYABgBZAQAAjQUAAAAA&#10;">
                <v:fill on="f" focussize="0,0"/>
                <v:stroke weight="2.25pt" color="#FF0000" joinstyle="round"/>
                <v:imagedata o:title=""/>
                <o:lock v:ext="edit" aspectratio="f"/>
              </v:line>
            </w:pict>
          </mc:Fallback>
        </mc:AlternateContent>
      </w:r>
      <w:bookmarkStart w:id="0" w:name="_GoBack"/>
      <w:bookmarkEnd w:id="0"/>
    </w:p>
    <w:p>
      <w:pPr>
        <w:snapToGrid w:val="0"/>
        <w:spacing w:line="600" w:lineRule="exact"/>
        <w:jc w:val="center"/>
        <w:textAlignment w:val="baseline"/>
        <w:rPr>
          <w:rFonts w:ascii="方正小标宋简体" w:hAnsi="方正小标宋简体" w:eastAsia="方正小标宋简体" w:cs="方正小标宋简体"/>
          <w:color w:val="000000"/>
          <w:kern w:val="0"/>
          <w:sz w:val="44"/>
          <w:szCs w:val="44"/>
          <w:u w:color="000000"/>
        </w:rPr>
      </w:pPr>
      <w:r>
        <w:rPr>
          <w:rFonts w:hint="eastAsia" w:ascii="方正小标宋简体" w:hAnsi="方正小标宋简体" w:eastAsia="方正小标宋简体" w:cs="方正小标宋简体"/>
          <w:color w:val="000000"/>
          <w:kern w:val="0"/>
          <w:sz w:val="44"/>
          <w:szCs w:val="44"/>
          <w:u w:color="000000"/>
        </w:rPr>
        <w:t>滕州市人民政府办公室</w:t>
      </w:r>
    </w:p>
    <w:p>
      <w:pPr>
        <w:snapToGrid w:val="0"/>
        <w:spacing w:line="600" w:lineRule="exact"/>
        <w:ind w:right="-315" w:rightChars="-150"/>
        <w:jc w:val="center"/>
        <w:textAlignment w:val="baseline"/>
        <w:rPr>
          <w:rFonts w:ascii="方正小标宋简体" w:hAnsi="方正小标宋简体" w:eastAsia="方正小标宋简体" w:cs="方正小标宋简体"/>
          <w:color w:val="000000"/>
          <w:kern w:val="0"/>
          <w:sz w:val="44"/>
          <w:szCs w:val="44"/>
          <w:u w:color="000000"/>
        </w:rPr>
      </w:pPr>
      <w:r>
        <w:rPr>
          <w:rFonts w:hint="eastAsia" w:ascii="方正小标宋简体" w:hAnsi="方正小标宋简体" w:eastAsia="方正小标宋简体" w:cs="方正小标宋简体"/>
          <w:color w:val="000000"/>
          <w:kern w:val="0"/>
          <w:sz w:val="44"/>
          <w:szCs w:val="44"/>
          <w:u w:color="000000"/>
        </w:rPr>
        <w:t>关于印发《2018年全市应急管理工作要点》的通   知</w:t>
      </w:r>
    </w:p>
    <w:p>
      <w:pPr>
        <w:snapToGrid w:val="0"/>
        <w:spacing w:line="600" w:lineRule="exact"/>
        <w:ind w:firstLine="623"/>
        <w:textAlignment w:val="baseline"/>
        <w:rPr>
          <w:rFonts w:ascii="仿宋_GB2312" w:eastAsia="仿宋_GB2312"/>
          <w:color w:val="000000"/>
          <w:kern w:val="0"/>
          <w:sz w:val="32"/>
          <w:szCs w:val="32"/>
          <w:u w:color="000000"/>
        </w:rPr>
      </w:pPr>
      <w:r>
        <w:rPr>
          <w:rFonts w:hint="eastAsia" w:eastAsia="仿宋_GB2312"/>
          <w:color w:val="000000"/>
          <w:kern w:val="0"/>
          <w:sz w:val="32"/>
          <w:szCs w:val="32"/>
          <w:u w:color="000000"/>
        </w:rPr>
        <w:t> </w:t>
      </w:r>
    </w:p>
    <w:p>
      <w:pPr>
        <w:snapToGrid w:val="0"/>
        <w:spacing w:line="600" w:lineRule="exact"/>
        <w:textAlignment w:val="baseline"/>
        <w:rPr>
          <w:rFonts w:ascii="仿宋_GB2312" w:hAnsi="仿宋" w:eastAsia="仿宋_GB2312"/>
          <w:color w:val="000000"/>
          <w:kern w:val="0"/>
          <w:sz w:val="32"/>
          <w:szCs w:val="32"/>
          <w:u w:color="000000"/>
        </w:rPr>
      </w:pPr>
      <w:r>
        <w:rPr>
          <w:rFonts w:hint="eastAsia" w:ascii="仿宋_GB2312" w:hAnsi="仿宋" w:eastAsia="仿宋_GB2312"/>
          <w:color w:val="000000"/>
          <w:kern w:val="0"/>
          <w:sz w:val="32"/>
          <w:szCs w:val="32"/>
          <w:u w:color="000000"/>
        </w:rPr>
        <w:t>各镇人民政府、街道办事处，滕州经济开发区管委会，市政府各部门，各企事业单位：</w:t>
      </w:r>
    </w:p>
    <w:p>
      <w:pPr>
        <w:snapToGrid w:val="0"/>
        <w:spacing w:line="600" w:lineRule="exact"/>
        <w:ind w:firstLine="623"/>
        <w:textAlignment w:val="baseline"/>
        <w:rPr>
          <w:rFonts w:ascii="仿宋_GB2312" w:hAnsi="仿宋" w:eastAsia="仿宋_GB2312"/>
          <w:color w:val="000000"/>
          <w:kern w:val="0"/>
          <w:sz w:val="32"/>
          <w:szCs w:val="32"/>
          <w:u w:color="000000"/>
        </w:rPr>
      </w:pPr>
      <w:r>
        <w:rPr>
          <w:rFonts w:hint="eastAsia" w:ascii="仿宋_GB2312" w:hAnsi="仿宋" w:eastAsia="仿宋_GB2312"/>
          <w:color w:val="000000"/>
          <w:kern w:val="0"/>
          <w:sz w:val="32"/>
          <w:szCs w:val="32"/>
          <w:u w:color="000000"/>
        </w:rPr>
        <w:t>《2018年全市应急管理工作要点》已经市政府同意，现印发给你们，请结合各自实际，认真抓好贯彻落实。</w:t>
      </w:r>
    </w:p>
    <w:p>
      <w:pPr>
        <w:spacing w:line="580" w:lineRule="exact"/>
        <w:ind w:firstLine="800" w:firstLineChars="250"/>
        <w:rPr>
          <w:rFonts w:ascii="仿宋" w:hAnsi="仿宋" w:eastAsia="仿宋"/>
          <w:sz w:val="32"/>
          <w:szCs w:val="32"/>
        </w:rPr>
      </w:pPr>
    </w:p>
    <w:p>
      <w:pPr>
        <w:spacing w:line="580" w:lineRule="exact"/>
        <w:ind w:firstLine="800" w:firstLineChars="250"/>
        <w:rPr>
          <w:rFonts w:ascii="仿宋" w:hAnsi="仿宋" w:eastAsia="仿宋"/>
          <w:sz w:val="32"/>
          <w:szCs w:val="32"/>
        </w:rPr>
      </w:pPr>
    </w:p>
    <w:p>
      <w:pPr>
        <w:spacing w:line="580" w:lineRule="exact"/>
        <w:ind w:firstLine="800" w:firstLineChars="250"/>
        <w:jc w:val="right"/>
        <w:rPr>
          <w:rFonts w:ascii="仿宋" w:hAnsi="仿宋" w:eastAsia="仿宋"/>
          <w:sz w:val="32"/>
          <w:szCs w:val="32"/>
        </w:rPr>
      </w:pPr>
      <w:r>
        <w:rPr>
          <w:rFonts w:hint="eastAsia" w:ascii="仿宋" w:hAnsi="仿宋" w:eastAsia="仿宋"/>
          <w:sz w:val="32"/>
          <w:szCs w:val="32"/>
        </w:rPr>
        <w:t xml:space="preserve">                    滕州市人民政府办公室</w:t>
      </w:r>
    </w:p>
    <w:p>
      <w:pPr>
        <w:spacing w:line="580" w:lineRule="exact"/>
        <w:rPr>
          <w:rFonts w:ascii="华文中宋" w:hAnsi="华文中宋" w:eastAsia="华文中宋"/>
          <w:sz w:val="44"/>
          <w:szCs w:val="44"/>
        </w:rPr>
      </w:pPr>
      <w:r>
        <w:rPr>
          <w:rFonts w:hint="eastAsia" w:ascii="仿宋" w:hAnsi="仿宋" w:eastAsia="仿宋"/>
          <w:sz w:val="32"/>
          <w:szCs w:val="32"/>
        </w:rPr>
        <w:t xml:space="preserve">                                     2018年4月6日</w:t>
      </w:r>
    </w:p>
    <w:p>
      <w:pPr>
        <w:spacing w:line="580" w:lineRule="exact"/>
        <w:rPr>
          <w:rFonts w:ascii="华文中宋" w:hAnsi="华文中宋" w:eastAsia="华文中宋"/>
          <w:sz w:val="44"/>
          <w:szCs w:val="44"/>
        </w:rPr>
      </w:pPr>
    </w:p>
    <w:p>
      <w:pPr>
        <w:spacing w:line="580" w:lineRule="exact"/>
        <w:jc w:val="center"/>
        <w:rPr>
          <w:rFonts w:ascii="华文中宋" w:hAnsi="华文中宋" w:eastAsia="华文中宋"/>
          <w:sz w:val="44"/>
          <w:szCs w:val="44"/>
        </w:rPr>
      </w:pPr>
    </w:p>
    <w:p>
      <w:pPr>
        <w:spacing w:line="580" w:lineRule="exact"/>
        <w:jc w:val="center"/>
        <w:rPr>
          <w:rFonts w:ascii="华文中宋" w:hAnsi="华文中宋" w:eastAsia="华文中宋" w:cs="MS Gothic"/>
          <w:sz w:val="44"/>
          <w:szCs w:val="44"/>
        </w:rPr>
      </w:pPr>
      <w:r>
        <w:rPr>
          <w:rFonts w:hint="eastAsia" w:ascii="华文中宋" w:hAnsi="华文中宋" w:eastAsia="华文中宋"/>
          <w:sz w:val="44"/>
          <w:szCs w:val="44"/>
        </w:rPr>
        <w:t>2018年全市</w:t>
      </w:r>
      <w:r>
        <w:rPr>
          <w:rFonts w:hint="eastAsia" w:ascii="华文中宋" w:hAnsi="华文中宋" w:eastAsia="华文中宋" w:cs="宋体"/>
          <w:sz w:val="44"/>
          <w:szCs w:val="44"/>
        </w:rPr>
        <w:t>应</w:t>
      </w:r>
      <w:r>
        <w:rPr>
          <w:rFonts w:hint="eastAsia" w:ascii="华文中宋" w:hAnsi="华文中宋" w:eastAsia="华文中宋" w:cs="MS Gothic"/>
          <w:sz w:val="44"/>
          <w:szCs w:val="44"/>
        </w:rPr>
        <w:t>急管理工作要点</w:t>
      </w:r>
    </w:p>
    <w:p>
      <w:pPr>
        <w:spacing w:line="540" w:lineRule="exact"/>
        <w:ind w:firstLine="640" w:firstLineChars="200"/>
        <w:rPr>
          <w:rFonts w:ascii="仿宋" w:hAnsi="仿宋" w:eastAsia="仿宋"/>
          <w:sz w:val="32"/>
          <w:szCs w:val="32"/>
        </w:rPr>
      </w:pPr>
    </w:p>
    <w:p>
      <w:pPr>
        <w:spacing w:line="600" w:lineRule="exact"/>
        <w:ind w:firstLine="640" w:firstLineChars="200"/>
        <w:rPr>
          <w:rFonts w:ascii="仿宋_GB2312" w:eastAsia="仿宋_GB2312"/>
          <w:sz w:val="32"/>
          <w:szCs w:val="32"/>
        </w:rPr>
      </w:pPr>
      <w:r>
        <w:rPr>
          <w:rFonts w:hint="eastAsia" w:ascii="仿宋" w:hAnsi="仿宋" w:eastAsia="仿宋"/>
          <w:sz w:val="32"/>
          <w:szCs w:val="32"/>
        </w:rPr>
        <w:t>2018年，全市应急管理工作的总体思路是：以习近平新时代中国特色社会主义思想</w:t>
      </w:r>
      <w:r>
        <w:rPr>
          <w:rFonts w:ascii="仿宋" w:hAnsi="仿宋" w:eastAsia="仿宋"/>
          <w:sz w:val="32"/>
          <w:szCs w:val="32"/>
        </w:rPr>
        <w:t>和党的十九大精神</w:t>
      </w:r>
      <w:r>
        <w:rPr>
          <w:rFonts w:hint="eastAsia" w:ascii="仿宋" w:hAnsi="仿宋" w:eastAsia="仿宋"/>
          <w:sz w:val="32"/>
          <w:szCs w:val="32"/>
        </w:rPr>
        <w:t>为指导，紧紧围绕市委市政府中心工作，</w:t>
      </w:r>
      <w:r>
        <w:rPr>
          <w:rFonts w:hint="eastAsia" w:ascii="仿宋_GB2312" w:eastAsia="仿宋_GB2312"/>
          <w:sz w:val="32"/>
          <w:szCs w:val="32"/>
        </w:rPr>
        <w:t>以提高突发事件应急处置能力为总抓手，</w:t>
      </w:r>
      <w:r>
        <w:rPr>
          <w:rFonts w:hint="eastAsia" w:ascii="仿宋" w:hAnsi="仿宋" w:eastAsia="仿宋"/>
          <w:sz w:val="32"/>
          <w:szCs w:val="32"/>
        </w:rPr>
        <w:t>进一步抓好应急预案管理、信息报告、政务值班、宣教培训、应急联动机制和应急保障机制建设等工作，</w:t>
      </w:r>
      <w:r>
        <w:rPr>
          <w:rFonts w:hint="eastAsia" w:ascii="仿宋_GB2312" w:eastAsia="仿宋_GB2312"/>
          <w:sz w:val="32"/>
          <w:szCs w:val="32"/>
        </w:rPr>
        <w:t>全面提高我市应急管理工作水平。</w:t>
      </w:r>
    </w:p>
    <w:p>
      <w:pPr>
        <w:snapToGrid w:val="0"/>
        <w:spacing w:line="600" w:lineRule="exact"/>
        <w:ind w:firstLine="640" w:firstLineChars="200"/>
        <w:textAlignment w:val="baseline"/>
        <w:rPr>
          <w:rFonts w:ascii="黑体" w:hAnsi="黑体" w:eastAsia="黑体"/>
          <w:color w:val="000000"/>
          <w:kern w:val="0"/>
          <w:sz w:val="32"/>
          <w:szCs w:val="32"/>
          <w:u w:color="000000"/>
        </w:rPr>
      </w:pPr>
      <w:r>
        <w:rPr>
          <w:rFonts w:hint="eastAsia" w:ascii="黑体" w:hAnsi="黑体" w:eastAsia="黑体"/>
          <w:color w:val="000000"/>
          <w:kern w:val="0"/>
          <w:sz w:val="32"/>
          <w:szCs w:val="32"/>
          <w:u w:color="000000"/>
        </w:rPr>
        <w:t>一、强化应急预案管理</w:t>
      </w:r>
    </w:p>
    <w:p>
      <w:pPr>
        <w:spacing w:line="600" w:lineRule="exact"/>
        <w:ind w:firstLine="640" w:firstLineChars="200"/>
        <w:rPr>
          <w:rFonts w:ascii="仿宋_GB2312" w:hAnsi="仿宋_GB2312" w:eastAsia="仿宋_GB2312"/>
          <w:sz w:val="32"/>
          <w:shd w:val="clear" w:color="auto" w:fill="FFFFFF"/>
        </w:rPr>
      </w:pPr>
      <w:r>
        <w:rPr>
          <w:rFonts w:hint="eastAsia" w:ascii="楷体" w:hAnsi="楷体" w:eastAsia="楷体"/>
          <w:color w:val="000000"/>
          <w:kern w:val="0"/>
          <w:sz w:val="32"/>
          <w:szCs w:val="32"/>
          <w:u w:color="000000"/>
        </w:rPr>
        <w:t>（一）做好突发事件应急预案修订。</w:t>
      </w:r>
      <w:r>
        <w:rPr>
          <w:rFonts w:hint="eastAsia" w:ascii="仿宋_GB2312" w:hAnsi="仿宋_GB2312" w:eastAsia="仿宋_GB2312"/>
          <w:sz w:val="32"/>
          <w:shd w:val="clear" w:color="auto" w:fill="FFFFFF"/>
        </w:rPr>
        <w:t>认真贯彻落实《山东省人民政府办公厅关于印发山东省突发事件应急预案管理办法的通知》（鲁政办发[2014]15号）精神，加强突发事件应急预案动态管理，分级分类做好突发事件应急预案的制定、审核、备案、修订等工作，建立健全应急预案修订工作常态化、动态化管理机制，切实提高应急预案管理水平。</w:t>
      </w:r>
      <w:r>
        <w:rPr>
          <w:rFonts w:ascii="仿宋_GB2312" w:hAnsi="仿宋_GB2312" w:eastAsia="仿宋_GB2312"/>
          <w:sz w:val="32"/>
          <w:shd w:val="clear" w:color="auto" w:fill="FFFFFF"/>
        </w:rPr>
        <w:t xml:space="preserve"> </w:t>
      </w:r>
      <w:r>
        <w:rPr>
          <w:rFonts w:hint="eastAsia" w:ascii="仿宋" w:hAnsi="仿宋" w:eastAsia="仿宋"/>
          <w:sz w:val="32"/>
          <w:szCs w:val="32"/>
        </w:rPr>
        <w:t>充分利用互联网、大数据、云计算等信息技术，探索应急预案数字化管理和应用。</w:t>
      </w:r>
    </w:p>
    <w:p>
      <w:pPr>
        <w:snapToGrid w:val="0"/>
        <w:spacing w:line="600" w:lineRule="exact"/>
        <w:ind w:firstLine="640" w:firstLineChars="200"/>
        <w:textAlignment w:val="baseline"/>
        <w:rPr>
          <w:rFonts w:ascii="仿宋" w:hAnsi="仿宋" w:eastAsia="仿宋"/>
          <w:sz w:val="32"/>
          <w:szCs w:val="32"/>
        </w:rPr>
      </w:pPr>
      <w:r>
        <w:rPr>
          <w:rFonts w:hint="eastAsia" w:ascii="楷体_GB2312" w:hAnsi="楷体_GB2312" w:eastAsia="楷体_GB2312" w:cs="楷体_GB2312"/>
          <w:sz w:val="32"/>
          <w:shd w:val="clear" w:color="auto" w:fill="FFFFFF"/>
        </w:rPr>
        <w:t>（二）认真组织应急预案演练。</w:t>
      </w:r>
      <w:r>
        <w:rPr>
          <w:rFonts w:hint="eastAsia" w:ascii="仿宋_GB2312" w:hAnsi="仿宋_GB2312" w:eastAsia="仿宋_GB2312"/>
          <w:sz w:val="32"/>
          <w:shd w:val="clear" w:color="auto" w:fill="FFFFFF"/>
        </w:rPr>
        <w:t>进一步完善突发事件应急预案演练机制，</w:t>
      </w:r>
      <w:r>
        <w:rPr>
          <w:rFonts w:hint="eastAsia" w:ascii="仿宋" w:hAnsi="仿宋" w:eastAsia="仿宋"/>
          <w:sz w:val="32"/>
          <w:szCs w:val="32"/>
        </w:rPr>
        <w:t>统筹指导各级演习演练，完善应急预案演练机制，</w:t>
      </w:r>
      <w:r>
        <w:rPr>
          <w:rFonts w:hint="eastAsia" w:ascii="仿宋_GB2312" w:hAnsi="仿宋_GB2312" w:eastAsia="仿宋_GB2312"/>
          <w:sz w:val="32"/>
          <w:shd w:val="clear" w:color="auto" w:fill="FFFFFF"/>
        </w:rPr>
        <w:t>科学编制应急预案演练计划，</w:t>
      </w:r>
      <w:r>
        <w:rPr>
          <w:rFonts w:hint="eastAsia" w:ascii="仿宋" w:hAnsi="仿宋" w:eastAsia="仿宋"/>
          <w:sz w:val="32"/>
          <w:szCs w:val="32"/>
        </w:rPr>
        <w:t>组织开展跨部门、跨行业、跨区域的综合应急实战演练</w:t>
      </w:r>
      <w:r>
        <w:rPr>
          <w:rFonts w:hint="eastAsia" w:ascii="仿宋_GB2312" w:hAnsi="仿宋_GB2312" w:eastAsia="仿宋_GB2312"/>
          <w:sz w:val="32"/>
          <w:shd w:val="clear" w:color="auto" w:fill="FFFFFF"/>
        </w:rPr>
        <w:t>。各市级专项预案牵头部门要根据自身应急预案修编情况，结合风险隐患排查结果，有针对性地组织应急演练。</w:t>
      </w:r>
    </w:p>
    <w:p>
      <w:pPr>
        <w:snapToGrid w:val="0"/>
        <w:spacing w:line="600" w:lineRule="exact"/>
        <w:ind w:firstLine="640" w:firstLineChars="200"/>
        <w:textAlignment w:val="baseline"/>
        <w:rPr>
          <w:rFonts w:ascii="仿宋" w:hAnsi="仿宋" w:eastAsia="仿宋"/>
          <w:sz w:val="32"/>
          <w:szCs w:val="32"/>
        </w:rPr>
      </w:pPr>
      <w:r>
        <w:rPr>
          <w:rFonts w:hint="eastAsia" w:ascii="楷体" w:hAnsi="楷体" w:eastAsia="楷体"/>
          <w:color w:val="000000"/>
          <w:kern w:val="0"/>
          <w:sz w:val="32"/>
          <w:szCs w:val="32"/>
          <w:u w:color="000000"/>
        </w:rPr>
        <w:t>（三）提升突发事件风险防控能力。</w:t>
      </w:r>
      <w:r>
        <w:rPr>
          <w:rFonts w:hint="eastAsia" w:ascii="仿宋" w:hAnsi="仿宋" w:eastAsia="仿宋"/>
          <w:sz w:val="32"/>
          <w:szCs w:val="32"/>
        </w:rPr>
        <w:t>开展生产安全、环境安全、公共卫生、食品药品安全、动植物检疫、社会治安、网络安全等公共安全领域风险防控能力建设，建立风险隐患数据库，逐步实现风险隐患全覆盖、全过程动态管理。强化信息资源整合，完善突发事件预警发布体系。</w:t>
      </w:r>
    </w:p>
    <w:p>
      <w:pPr>
        <w:snapToGrid w:val="0"/>
        <w:spacing w:line="600" w:lineRule="exact"/>
        <w:ind w:firstLine="640" w:firstLineChars="200"/>
        <w:textAlignment w:val="baseline"/>
        <w:rPr>
          <w:rFonts w:ascii="黑体" w:hAnsi="黑体" w:eastAsia="黑体"/>
          <w:color w:val="000000"/>
          <w:kern w:val="0"/>
          <w:sz w:val="32"/>
          <w:szCs w:val="32"/>
          <w:u w:color="000000"/>
        </w:rPr>
      </w:pPr>
      <w:r>
        <w:rPr>
          <w:rFonts w:hint="eastAsia" w:ascii="黑体" w:hAnsi="黑体" w:eastAsia="黑体"/>
          <w:color w:val="000000"/>
          <w:kern w:val="0"/>
          <w:sz w:val="32"/>
          <w:szCs w:val="32"/>
          <w:u w:color="000000"/>
        </w:rPr>
        <w:t>二、加强应急保障体系建设</w:t>
      </w:r>
    </w:p>
    <w:p>
      <w:pPr>
        <w:spacing w:line="600" w:lineRule="exact"/>
        <w:ind w:firstLine="640"/>
        <w:rPr>
          <w:rFonts w:ascii="仿宋_GB2312" w:hAnsi="仿宋_GB2312" w:eastAsia="仿宋_GB2312" w:cs="仿宋_GB2312"/>
          <w:sz w:val="32"/>
          <w:szCs w:val="32"/>
        </w:rPr>
      </w:pPr>
      <w:r>
        <w:rPr>
          <w:rFonts w:hint="eastAsia" w:ascii="楷体" w:hAnsi="楷体" w:eastAsia="楷体"/>
          <w:color w:val="000000"/>
          <w:kern w:val="0"/>
          <w:sz w:val="32"/>
          <w:szCs w:val="32"/>
          <w:u w:color="000000"/>
        </w:rPr>
        <w:t>（一）强化应急管理基础能力建设。</w:t>
      </w:r>
      <w:r>
        <w:rPr>
          <w:rFonts w:hint="eastAsia" w:ascii="仿宋" w:hAnsi="仿宋" w:eastAsia="仿宋"/>
          <w:sz w:val="32"/>
          <w:szCs w:val="32"/>
        </w:rPr>
        <w:t>协调推进应急救援队伍体系建设，加强对各级各类应急救援队伍的业务指导和联络沟通，做好应急专家组的管理和服务保障。</w:t>
      </w:r>
      <w:r>
        <w:rPr>
          <w:rFonts w:hint="eastAsia" w:ascii="仿宋_GB2312" w:hAnsi="仿宋_GB2312" w:eastAsia="仿宋_GB2312"/>
          <w:sz w:val="32"/>
          <w:shd w:val="clear" w:color="auto" w:fill="FFFFFF"/>
        </w:rPr>
        <w:t>及时充实完善各级突发事件应对工作领导机构，加强应急管理办事机构建设，配足配强专兼职人员，</w:t>
      </w:r>
      <w:r>
        <w:rPr>
          <w:rFonts w:hint="eastAsia" w:ascii="仿宋" w:hAnsi="仿宋" w:eastAsia="仿宋"/>
          <w:sz w:val="32"/>
          <w:szCs w:val="32"/>
        </w:rPr>
        <w:t>有序开展基层应急管理标准化建设。</w:t>
      </w:r>
    </w:p>
    <w:p>
      <w:pPr>
        <w:snapToGrid w:val="0"/>
        <w:spacing w:line="600" w:lineRule="exact"/>
        <w:ind w:firstLine="640" w:firstLineChars="200"/>
        <w:textAlignment w:val="baseline"/>
        <w:rPr>
          <w:rFonts w:ascii="仿宋" w:hAnsi="仿宋" w:eastAsia="仿宋"/>
          <w:sz w:val="32"/>
          <w:szCs w:val="32"/>
        </w:rPr>
      </w:pPr>
      <w:r>
        <w:rPr>
          <w:rFonts w:hint="eastAsia" w:ascii="楷体" w:hAnsi="楷体" w:eastAsia="楷体"/>
          <w:color w:val="000000"/>
          <w:kern w:val="0"/>
          <w:sz w:val="32"/>
          <w:szCs w:val="32"/>
          <w:u w:color="000000"/>
        </w:rPr>
        <w:t>（二）抓好应急平台建设。</w:t>
      </w:r>
      <w:r>
        <w:rPr>
          <w:rFonts w:hint="eastAsia" w:ascii="仿宋_GB2312" w:hAnsi="仿宋_GB2312" w:eastAsia="仿宋_GB2312"/>
          <w:sz w:val="32"/>
          <w:shd w:val="clear" w:color="auto" w:fill="FFFFFF"/>
        </w:rPr>
        <w:t>以“智慧滕州”建设为契机，</w:t>
      </w:r>
      <w:r>
        <w:rPr>
          <w:rFonts w:hint="eastAsia" w:ascii="仿宋_GB2312" w:hAnsi="仿宋_GB2312" w:eastAsia="仿宋_GB2312" w:cs="仿宋_GB2312"/>
          <w:kern w:val="0"/>
          <w:sz w:val="32"/>
          <w:szCs w:val="32"/>
        </w:rPr>
        <w:t>整合利用各类资源，加强各部门之间业务协同和信息共享。积极</w:t>
      </w:r>
      <w:r>
        <w:rPr>
          <w:rFonts w:hint="eastAsia" w:ascii="仿宋_GB2312" w:hAnsi="仿宋_GB2312" w:eastAsia="仿宋_GB2312"/>
          <w:sz w:val="32"/>
          <w:shd w:val="clear" w:color="auto" w:fill="FFFFFF"/>
        </w:rPr>
        <w:t>做好与省、枣庄市平台间功能衔接和模块结合、基层终端建设工作，</w:t>
      </w:r>
      <w:r>
        <w:rPr>
          <w:rFonts w:hint="eastAsia" w:ascii="仿宋" w:hAnsi="仿宋" w:eastAsia="仿宋"/>
          <w:sz w:val="32"/>
          <w:szCs w:val="32"/>
        </w:rPr>
        <w:t>注重智能化开发应用，突出抓好远程协同会商功能提升；持续推进业务功能移动端化，强化网络安全保障措施。</w:t>
      </w:r>
    </w:p>
    <w:p>
      <w:pPr>
        <w:snapToGrid w:val="0"/>
        <w:spacing w:line="600" w:lineRule="exact"/>
        <w:ind w:firstLine="640" w:firstLineChars="200"/>
        <w:textAlignment w:val="baseline"/>
        <w:rPr>
          <w:rFonts w:ascii="仿宋" w:hAnsi="仿宋" w:eastAsia="仿宋"/>
          <w:sz w:val="32"/>
          <w:szCs w:val="32"/>
        </w:rPr>
      </w:pPr>
      <w:r>
        <w:rPr>
          <w:rFonts w:hint="eastAsia" w:ascii="楷体" w:hAnsi="楷体" w:eastAsia="楷体"/>
          <w:color w:val="000000"/>
          <w:kern w:val="0"/>
          <w:sz w:val="32"/>
          <w:szCs w:val="32"/>
          <w:u w:color="000000"/>
        </w:rPr>
        <w:t>（三）加强应急物资储备和管理。</w:t>
      </w:r>
      <w:r>
        <w:rPr>
          <w:rFonts w:hint="eastAsia" w:ascii="仿宋" w:hAnsi="仿宋" w:eastAsia="仿宋"/>
          <w:sz w:val="32"/>
          <w:szCs w:val="32"/>
        </w:rPr>
        <w:t>研究制定全市应急物资储备及调运制度,完善社会化物资储备制度，确保应急物资可用性和完好率。探索建立市级应急物资储备库。加强安全生产、地震救援、防汛抗旱、森林防火、环境应急处置、交通通信保障、医疗卫生救援、粮食保障、应急供水等专业应急物资和装备储备。建立健全数据库和信息共享制度，加强应急物资储备动态管理。</w:t>
      </w:r>
    </w:p>
    <w:p>
      <w:pPr>
        <w:snapToGrid w:val="0"/>
        <w:spacing w:line="600" w:lineRule="exact"/>
        <w:ind w:firstLine="640" w:firstLineChars="200"/>
        <w:textAlignment w:val="baseline"/>
        <w:rPr>
          <w:rFonts w:ascii="黑体" w:hAnsi="黑体" w:eastAsia="黑体"/>
          <w:color w:val="000000"/>
          <w:kern w:val="0"/>
          <w:sz w:val="32"/>
          <w:szCs w:val="32"/>
          <w:u w:color="000000"/>
        </w:rPr>
      </w:pPr>
      <w:r>
        <w:rPr>
          <w:rFonts w:hint="eastAsia" w:ascii="黑体" w:hAnsi="黑体" w:eastAsia="黑体"/>
          <w:color w:val="000000"/>
          <w:kern w:val="0"/>
          <w:sz w:val="32"/>
          <w:szCs w:val="32"/>
          <w:u w:color="000000"/>
        </w:rPr>
        <w:t>三、加快推进应急联动机制建设</w:t>
      </w:r>
    </w:p>
    <w:p>
      <w:pPr>
        <w:snapToGrid w:val="0"/>
        <w:spacing w:line="600" w:lineRule="exact"/>
        <w:ind w:firstLine="640" w:firstLineChars="200"/>
        <w:textAlignment w:val="baseline"/>
        <w:rPr>
          <w:rFonts w:ascii="仿宋" w:hAnsi="仿宋" w:eastAsia="仿宋"/>
          <w:sz w:val="32"/>
          <w:szCs w:val="32"/>
        </w:rPr>
      </w:pPr>
      <w:r>
        <w:rPr>
          <w:rFonts w:hint="eastAsia" w:ascii="楷体" w:hAnsi="楷体" w:eastAsia="楷体"/>
          <w:color w:val="000000"/>
          <w:kern w:val="0"/>
          <w:sz w:val="32"/>
          <w:szCs w:val="32"/>
          <w:u w:color="000000"/>
        </w:rPr>
        <w:t>（一）完善</w:t>
      </w:r>
      <w:r>
        <w:rPr>
          <w:rFonts w:hint="eastAsia" w:ascii="仿宋" w:hAnsi="仿宋" w:eastAsia="仿宋"/>
          <w:sz w:val="32"/>
          <w:szCs w:val="32"/>
        </w:rPr>
        <w:t>联动机制</w:t>
      </w:r>
      <w:r>
        <w:rPr>
          <w:rFonts w:hint="eastAsia" w:ascii="楷体" w:hAnsi="楷体" w:eastAsia="楷体"/>
          <w:color w:val="000000"/>
          <w:kern w:val="0"/>
          <w:sz w:val="32"/>
          <w:szCs w:val="32"/>
          <w:u w:color="000000"/>
        </w:rPr>
        <w:t>快速响应。</w:t>
      </w:r>
      <w:r>
        <w:rPr>
          <w:rFonts w:hint="eastAsia" w:ascii="仿宋" w:hAnsi="仿宋" w:eastAsia="仿宋"/>
          <w:sz w:val="32"/>
          <w:szCs w:val="32"/>
        </w:rPr>
        <w:t>建立应急联动系统、应急指挥体系和资源保障机制，加快整合应急资源和救援力量，强化各类专业演练，切实提高应急处置救援反应速度和技战术水平，确保快速有效处置各类突发事件。</w:t>
      </w:r>
    </w:p>
    <w:p>
      <w:pPr>
        <w:snapToGrid w:val="0"/>
        <w:spacing w:line="600" w:lineRule="exact"/>
        <w:ind w:firstLine="640" w:firstLineChars="200"/>
        <w:textAlignment w:val="baseline"/>
        <w:rPr>
          <w:rFonts w:ascii="仿宋" w:hAnsi="仿宋" w:eastAsia="仿宋"/>
          <w:sz w:val="32"/>
          <w:szCs w:val="32"/>
        </w:rPr>
      </w:pPr>
      <w:r>
        <w:rPr>
          <w:rFonts w:hint="eastAsia" w:ascii="楷体" w:hAnsi="楷体" w:eastAsia="楷体"/>
          <w:color w:val="000000"/>
          <w:kern w:val="0"/>
          <w:sz w:val="32"/>
          <w:szCs w:val="32"/>
          <w:u w:color="000000"/>
        </w:rPr>
        <w:t>（二）加强信息沟通。</w:t>
      </w:r>
      <w:r>
        <w:rPr>
          <w:rFonts w:hint="eastAsia" w:ascii="仿宋_GB2312" w:hAnsi="仿宋_GB2312" w:eastAsia="仿宋_GB2312"/>
          <w:sz w:val="32"/>
          <w:shd w:val="clear" w:color="auto" w:fill="FFFFFF"/>
        </w:rPr>
        <w:t>建立应急管理工作联席会商制度，定期召开会议，互通工作开展情况，共同研究应急联动的决策部署，总结交流工作经验和教训，协调解决工作中存在的困难和问题。</w:t>
      </w:r>
      <w:r>
        <w:rPr>
          <w:rFonts w:hint="eastAsia" w:ascii="仿宋" w:hAnsi="仿宋" w:eastAsia="仿宋"/>
          <w:sz w:val="32"/>
          <w:szCs w:val="32"/>
        </w:rPr>
        <w:t>建立信息共享机制，各联动成员单位根据应急救援工作需要，主动向需要协同联动的有关部门、单位提供应急信息。</w:t>
      </w:r>
    </w:p>
    <w:p>
      <w:pPr>
        <w:snapToGrid w:val="0"/>
        <w:spacing w:line="600" w:lineRule="exact"/>
        <w:ind w:firstLine="640" w:firstLineChars="200"/>
        <w:textAlignment w:val="baseline"/>
        <w:rPr>
          <w:rFonts w:ascii="黑体" w:hAnsi="黑体" w:eastAsia="黑体"/>
          <w:color w:val="000000"/>
          <w:kern w:val="0"/>
          <w:sz w:val="32"/>
          <w:szCs w:val="32"/>
          <w:u w:color="000000"/>
        </w:rPr>
      </w:pPr>
      <w:r>
        <w:rPr>
          <w:rFonts w:hint="eastAsia" w:ascii="黑体" w:hAnsi="黑体" w:eastAsia="黑体"/>
          <w:color w:val="000000"/>
          <w:kern w:val="0"/>
          <w:sz w:val="32"/>
          <w:szCs w:val="32"/>
          <w:u w:color="000000"/>
        </w:rPr>
        <w:t>四、扎实做好政务值班工作</w:t>
      </w:r>
    </w:p>
    <w:p>
      <w:pPr>
        <w:spacing w:line="600" w:lineRule="exact"/>
        <w:ind w:firstLine="645"/>
        <w:rPr>
          <w:rFonts w:ascii="仿宋" w:hAnsi="仿宋" w:eastAsia="仿宋"/>
          <w:sz w:val="32"/>
          <w:szCs w:val="32"/>
        </w:rPr>
      </w:pPr>
      <w:r>
        <w:rPr>
          <w:rFonts w:hint="eastAsia" w:ascii="楷体" w:hAnsi="楷体" w:eastAsia="楷体"/>
          <w:color w:val="000000"/>
          <w:kern w:val="0"/>
          <w:sz w:val="32"/>
          <w:szCs w:val="32"/>
          <w:u w:color="000000"/>
        </w:rPr>
        <w:t>（一）认真落实值班制度。</w:t>
      </w:r>
      <w:r>
        <w:rPr>
          <w:rFonts w:hint="eastAsia" w:ascii="仿宋" w:hAnsi="仿宋" w:eastAsia="仿宋"/>
          <w:sz w:val="32"/>
          <w:szCs w:val="32"/>
        </w:rPr>
        <w:t>严格执行24小时值班和领导带班制度。精心组织节假日和重要敏感时期的值班工作，落实“零报告”“日报告”制度。公安、消防、卫生计生、交通运输、住房城乡建设、安监、民政、环保、气象、地震等部门（单位）强化值班力量建设，加强协调配合，构建便捷高效的信息报告机制。</w:t>
      </w:r>
    </w:p>
    <w:p>
      <w:pPr>
        <w:spacing w:line="600" w:lineRule="exact"/>
        <w:ind w:firstLine="645"/>
        <w:rPr>
          <w:rFonts w:ascii="仿宋" w:hAnsi="仿宋" w:eastAsia="仿宋"/>
          <w:sz w:val="32"/>
          <w:szCs w:val="32"/>
        </w:rPr>
      </w:pPr>
      <w:r>
        <w:rPr>
          <w:rFonts w:hint="eastAsia" w:ascii="楷体" w:hAnsi="楷体" w:eastAsia="楷体"/>
          <w:color w:val="000000"/>
          <w:kern w:val="0"/>
          <w:sz w:val="32"/>
          <w:szCs w:val="32"/>
          <w:u w:color="000000"/>
        </w:rPr>
        <w:t>（二）强化值班规范化建设。</w:t>
      </w:r>
      <w:r>
        <w:rPr>
          <w:rFonts w:hint="eastAsia" w:ascii="仿宋" w:hAnsi="仿宋" w:eastAsia="仿宋"/>
          <w:sz w:val="32"/>
          <w:szCs w:val="32"/>
        </w:rPr>
        <w:t>推进政务值班标准化建设，引导各级各部门不断提升应急值守规范化、精细化水平，着力构建岗位职责明确、值班保障有力、工作制度完善、工作行为规范、监督管理到位的值班工作格局。抓好镇（街）值班工作，进一步充实人员、完善制度、改善条件。加强对值班工作的督导检查，发现问题，限期整改。</w:t>
      </w:r>
    </w:p>
    <w:p>
      <w:pPr>
        <w:snapToGrid w:val="0"/>
        <w:spacing w:line="600" w:lineRule="exact"/>
        <w:ind w:firstLine="640" w:firstLineChars="200"/>
        <w:textAlignment w:val="baseline"/>
        <w:rPr>
          <w:rFonts w:ascii="黑体" w:hAnsi="黑体" w:eastAsia="黑体"/>
          <w:color w:val="000000"/>
          <w:kern w:val="0"/>
          <w:sz w:val="32"/>
          <w:szCs w:val="32"/>
          <w:u w:color="000000"/>
        </w:rPr>
      </w:pPr>
      <w:r>
        <w:rPr>
          <w:rFonts w:hint="eastAsia" w:ascii="黑体" w:hAnsi="黑体" w:eastAsia="黑体"/>
          <w:color w:val="000000"/>
          <w:kern w:val="0"/>
          <w:sz w:val="32"/>
          <w:szCs w:val="32"/>
          <w:u w:color="000000"/>
        </w:rPr>
        <w:t>五、着力提升信息报告水平</w:t>
      </w:r>
    </w:p>
    <w:p>
      <w:pPr>
        <w:snapToGrid w:val="0"/>
        <w:spacing w:line="600" w:lineRule="exact"/>
        <w:ind w:firstLine="640" w:firstLineChars="200"/>
        <w:textAlignment w:val="baseline"/>
        <w:rPr>
          <w:rFonts w:ascii="仿宋" w:hAnsi="仿宋" w:eastAsia="仿宋"/>
          <w:sz w:val="32"/>
          <w:szCs w:val="32"/>
        </w:rPr>
      </w:pPr>
      <w:r>
        <w:rPr>
          <w:rFonts w:hint="eastAsia" w:ascii="楷体" w:hAnsi="楷体" w:eastAsia="楷体"/>
          <w:color w:val="000000"/>
          <w:kern w:val="0"/>
          <w:sz w:val="32"/>
          <w:szCs w:val="32"/>
          <w:u w:color="000000"/>
        </w:rPr>
        <w:t>（一）提升信息报告时效。</w:t>
      </w:r>
      <w:r>
        <w:rPr>
          <w:rFonts w:hint="eastAsia" w:ascii="仿宋" w:hAnsi="仿宋" w:eastAsia="仿宋"/>
          <w:sz w:val="32"/>
          <w:szCs w:val="32"/>
        </w:rPr>
        <w:t>确保重要敏感信息报告及时、准确、规范。公安、卫生计生、消防、地震及新闻媒体等单位，加强重要信息的收集报告，实现信息共享。加大科技投入，着力提升突发事件现场文字信息和音视频信息报送能力。加强对重要信息的分析研判，事发地及有关部门接到要求核报的信息，通过多种渠道迅速核实、及时反馈。</w:t>
      </w:r>
    </w:p>
    <w:p>
      <w:pPr>
        <w:snapToGrid w:val="0"/>
        <w:spacing w:line="600" w:lineRule="exact"/>
        <w:ind w:firstLine="640" w:firstLineChars="200"/>
        <w:textAlignment w:val="baseline"/>
        <w:rPr>
          <w:rFonts w:ascii="楷体" w:hAnsi="楷体" w:eastAsia="楷体"/>
          <w:color w:val="000000"/>
          <w:kern w:val="0"/>
          <w:sz w:val="32"/>
          <w:szCs w:val="32"/>
          <w:u w:color="000000"/>
        </w:rPr>
      </w:pPr>
      <w:r>
        <w:rPr>
          <w:rFonts w:hint="eastAsia" w:ascii="楷体" w:hAnsi="楷体" w:eastAsia="楷体"/>
          <w:color w:val="000000"/>
          <w:kern w:val="0"/>
          <w:sz w:val="32"/>
          <w:szCs w:val="32"/>
          <w:u w:color="000000"/>
        </w:rPr>
        <w:t>（二）畅通信息报送渠道。</w:t>
      </w:r>
      <w:r>
        <w:rPr>
          <w:rFonts w:hint="eastAsia" w:ascii="仿宋" w:hAnsi="仿宋" w:eastAsia="仿宋"/>
          <w:sz w:val="32"/>
          <w:szCs w:val="32"/>
        </w:rPr>
        <w:t>不断优化信息处理流程，简化审批程序，减少中间环节，提高报送时效。积极推进基层信息员队伍建设，企业、社区、农村、学校等基层单位以及事故、灾害易发多发地区建立健全信息员队伍，夯实基层信息报告工作基础。</w:t>
      </w:r>
    </w:p>
    <w:p>
      <w:pPr>
        <w:snapToGrid w:val="0"/>
        <w:spacing w:line="600" w:lineRule="exact"/>
        <w:ind w:firstLine="640" w:firstLineChars="200"/>
        <w:textAlignment w:val="baseline"/>
        <w:rPr>
          <w:rFonts w:ascii="黑体" w:hAnsi="黑体" w:eastAsia="黑体"/>
          <w:color w:val="000000"/>
          <w:kern w:val="0"/>
          <w:sz w:val="32"/>
          <w:szCs w:val="32"/>
          <w:u w:color="000000"/>
        </w:rPr>
      </w:pPr>
      <w:r>
        <w:rPr>
          <w:rFonts w:hint="eastAsia" w:ascii="黑体" w:hAnsi="黑体" w:eastAsia="黑体"/>
          <w:color w:val="000000"/>
          <w:kern w:val="0"/>
          <w:sz w:val="32"/>
          <w:szCs w:val="32"/>
          <w:u w:color="000000"/>
        </w:rPr>
        <w:t>六、加强应急管理宣教培训和考核工作</w:t>
      </w:r>
    </w:p>
    <w:p>
      <w:pPr>
        <w:snapToGrid w:val="0"/>
        <w:spacing w:line="600" w:lineRule="exact"/>
        <w:ind w:firstLine="640" w:firstLineChars="200"/>
        <w:textAlignment w:val="baseline"/>
        <w:rPr>
          <w:rFonts w:ascii="仿宋" w:hAnsi="仿宋" w:eastAsia="仿宋"/>
          <w:sz w:val="32"/>
          <w:szCs w:val="32"/>
        </w:rPr>
      </w:pPr>
      <w:r>
        <w:rPr>
          <w:rFonts w:hint="eastAsia" w:ascii="楷体" w:hAnsi="楷体" w:eastAsia="楷体"/>
          <w:color w:val="000000"/>
          <w:kern w:val="0"/>
          <w:sz w:val="32"/>
          <w:szCs w:val="32"/>
          <w:u w:color="000000"/>
        </w:rPr>
        <w:t>（一）深化应急管理宣传教育。</w:t>
      </w:r>
      <w:r>
        <w:rPr>
          <w:rFonts w:hint="eastAsia" w:ascii="仿宋" w:hAnsi="仿宋" w:eastAsia="仿宋"/>
          <w:sz w:val="32"/>
          <w:szCs w:val="32"/>
        </w:rPr>
        <w:t>推进应急法律法规和应急知识宣传普及，广泛介绍应急知识和应急预案，推进防灾避险、自救互救等应急救援知识“四进”工作（进社区、进农村、进企业、进学校），提高社会公众防灾避险意识和自救互救能力。</w:t>
      </w:r>
    </w:p>
    <w:p>
      <w:pPr>
        <w:snapToGrid w:val="0"/>
        <w:spacing w:line="600" w:lineRule="exact"/>
        <w:ind w:firstLine="640" w:firstLineChars="200"/>
        <w:textAlignment w:val="baseline"/>
        <w:rPr>
          <w:rFonts w:ascii="仿宋" w:hAnsi="仿宋" w:eastAsia="仿宋"/>
          <w:sz w:val="32"/>
          <w:szCs w:val="32"/>
        </w:rPr>
      </w:pPr>
      <w:r>
        <w:rPr>
          <w:rFonts w:hint="eastAsia" w:ascii="楷体" w:hAnsi="楷体" w:eastAsia="楷体"/>
          <w:color w:val="000000"/>
          <w:kern w:val="0"/>
          <w:sz w:val="32"/>
          <w:szCs w:val="32"/>
          <w:u w:color="000000"/>
        </w:rPr>
        <w:t>（二）积极做好应急管理培训。</w:t>
      </w:r>
      <w:r>
        <w:rPr>
          <w:rFonts w:hint="eastAsia" w:ascii="仿宋" w:hAnsi="仿宋" w:eastAsia="仿宋"/>
          <w:sz w:val="32"/>
          <w:szCs w:val="32"/>
        </w:rPr>
        <w:t>组织举办不同层次、不同类别的应急管理专题培训班，切实提高各级领导干部应急管理能力，培养高素质专业化应急管理干部队伍，提高驾驭风险本领。围绕应急管理工作的重点和难点，组织开展专题调研，提出工作建议，推进各项工作落到实处。</w:t>
      </w:r>
    </w:p>
    <w:p>
      <w:pPr>
        <w:snapToGrid w:val="0"/>
        <w:spacing w:line="600" w:lineRule="exact"/>
        <w:ind w:firstLine="640" w:firstLineChars="200"/>
        <w:textAlignment w:val="baseline"/>
        <w:rPr>
          <w:rFonts w:hint="eastAsia" w:ascii="仿宋" w:hAnsi="仿宋" w:eastAsia="仿宋"/>
          <w:sz w:val="32"/>
          <w:szCs w:val="32"/>
        </w:rPr>
      </w:pPr>
      <w:r>
        <w:rPr>
          <w:rFonts w:hint="eastAsia" w:ascii="楷体" w:hAnsi="楷体" w:eastAsia="楷体"/>
          <w:color w:val="000000"/>
          <w:kern w:val="0"/>
          <w:sz w:val="32"/>
          <w:szCs w:val="32"/>
          <w:u w:color="000000"/>
        </w:rPr>
        <w:t>（三）严格应急管理综合考核。</w:t>
      </w:r>
      <w:r>
        <w:rPr>
          <w:rFonts w:hint="eastAsia" w:ascii="仿宋" w:hAnsi="仿宋" w:eastAsia="仿宋"/>
          <w:sz w:val="32"/>
          <w:szCs w:val="32"/>
        </w:rPr>
        <w:t>进一步改进考核方式，优化考核内容，细化考核标准，统一标准尺度，严密组织好综合考核工作，确保考核结果客观、公正、真实、准确。</w:t>
      </w:r>
    </w:p>
    <w:p>
      <w:pPr>
        <w:snapToGrid w:val="0"/>
        <w:spacing w:line="600" w:lineRule="exact"/>
        <w:ind w:firstLine="640" w:firstLineChars="200"/>
        <w:textAlignment w:val="baseline"/>
        <w:rPr>
          <w:rFonts w:hint="eastAsia" w:ascii="仿宋" w:hAnsi="仿宋" w:eastAsia="仿宋"/>
          <w:sz w:val="32"/>
          <w:szCs w:val="32"/>
        </w:rPr>
      </w:pPr>
    </w:p>
    <w:p>
      <w:pPr>
        <w:snapToGrid w:val="0"/>
        <w:spacing w:line="600" w:lineRule="exact"/>
        <w:ind w:firstLine="640" w:firstLineChars="200"/>
        <w:textAlignment w:val="baseline"/>
        <w:rPr>
          <w:rFonts w:hint="eastAsia" w:ascii="仿宋" w:hAnsi="仿宋" w:eastAsia="仿宋"/>
          <w:sz w:val="32"/>
          <w:szCs w:val="32"/>
        </w:rPr>
      </w:pPr>
    </w:p>
    <w:p>
      <w:pPr>
        <w:snapToGrid w:val="0"/>
        <w:spacing w:line="600" w:lineRule="exact"/>
        <w:ind w:firstLine="640" w:firstLineChars="200"/>
        <w:textAlignment w:val="baseline"/>
        <w:rPr>
          <w:rFonts w:hint="eastAsia" w:ascii="仿宋" w:hAnsi="仿宋" w:eastAsia="仿宋"/>
          <w:sz w:val="32"/>
          <w:szCs w:val="32"/>
        </w:rPr>
      </w:pPr>
    </w:p>
    <w:p>
      <w:pPr>
        <w:snapToGrid w:val="0"/>
        <w:spacing w:line="600" w:lineRule="exact"/>
        <w:ind w:firstLine="640" w:firstLineChars="200"/>
        <w:textAlignment w:val="baseline"/>
        <w:rPr>
          <w:rFonts w:hint="eastAsia" w:ascii="仿宋" w:hAnsi="仿宋" w:eastAsia="仿宋"/>
          <w:sz w:val="32"/>
          <w:szCs w:val="32"/>
        </w:rPr>
      </w:pPr>
    </w:p>
    <w:p>
      <w:pPr>
        <w:snapToGrid w:val="0"/>
        <w:spacing w:line="600" w:lineRule="exact"/>
        <w:ind w:firstLine="640" w:firstLineChars="200"/>
        <w:textAlignment w:val="baseline"/>
        <w:rPr>
          <w:rFonts w:hint="eastAsia" w:ascii="仿宋" w:hAnsi="仿宋" w:eastAsia="仿宋"/>
          <w:sz w:val="32"/>
          <w:szCs w:val="32"/>
        </w:rPr>
      </w:pPr>
    </w:p>
    <w:p>
      <w:pPr>
        <w:snapToGrid w:val="0"/>
        <w:spacing w:line="600" w:lineRule="exact"/>
        <w:ind w:firstLine="640" w:firstLineChars="200"/>
        <w:textAlignment w:val="baseline"/>
        <w:rPr>
          <w:rFonts w:hint="eastAsia" w:ascii="仿宋" w:hAnsi="仿宋" w:eastAsia="仿宋"/>
          <w:sz w:val="32"/>
          <w:szCs w:val="32"/>
        </w:rPr>
      </w:pPr>
    </w:p>
    <w:p>
      <w:pPr>
        <w:snapToGrid w:val="0"/>
        <w:spacing w:line="600" w:lineRule="exact"/>
        <w:ind w:firstLine="640" w:firstLineChars="200"/>
        <w:textAlignment w:val="baseline"/>
        <w:rPr>
          <w:rFonts w:hint="eastAsia" w:ascii="仿宋" w:hAnsi="仿宋" w:eastAsia="仿宋"/>
          <w:sz w:val="32"/>
          <w:szCs w:val="32"/>
        </w:rPr>
      </w:pPr>
    </w:p>
    <w:p>
      <w:pPr>
        <w:snapToGrid w:val="0"/>
        <w:spacing w:line="600" w:lineRule="exact"/>
        <w:ind w:firstLine="640" w:firstLineChars="200"/>
        <w:textAlignment w:val="baseline"/>
        <w:rPr>
          <w:rFonts w:hint="eastAsia" w:ascii="仿宋" w:hAnsi="仿宋" w:eastAsia="仿宋"/>
          <w:sz w:val="32"/>
          <w:szCs w:val="32"/>
        </w:rPr>
      </w:pPr>
    </w:p>
    <w:p>
      <w:pPr>
        <w:snapToGrid w:val="0"/>
        <w:spacing w:line="600" w:lineRule="exact"/>
        <w:ind w:firstLine="640" w:firstLineChars="200"/>
        <w:textAlignment w:val="baseline"/>
        <w:rPr>
          <w:rFonts w:hint="eastAsia" w:ascii="仿宋" w:hAnsi="仿宋" w:eastAsia="仿宋"/>
          <w:sz w:val="32"/>
          <w:szCs w:val="32"/>
        </w:rPr>
      </w:pPr>
    </w:p>
    <w:p>
      <w:pPr>
        <w:snapToGrid w:val="0"/>
        <w:spacing w:line="600" w:lineRule="exact"/>
        <w:ind w:firstLine="640" w:firstLineChars="200"/>
        <w:textAlignment w:val="baseline"/>
        <w:rPr>
          <w:rFonts w:hint="eastAsia" w:ascii="仿宋" w:hAnsi="仿宋" w:eastAsia="仿宋"/>
          <w:sz w:val="32"/>
          <w:szCs w:val="32"/>
        </w:rPr>
      </w:pPr>
    </w:p>
    <w:p>
      <w:pPr>
        <w:snapToGrid w:val="0"/>
        <w:spacing w:line="600" w:lineRule="exact"/>
        <w:ind w:firstLine="640" w:firstLineChars="200"/>
        <w:textAlignment w:val="baseline"/>
        <w:rPr>
          <w:rFonts w:hint="eastAsia" w:ascii="仿宋" w:hAnsi="仿宋" w:eastAsia="仿宋"/>
          <w:sz w:val="32"/>
          <w:szCs w:val="32"/>
        </w:rPr>
      </w:pPr>
    </w:p>
    <w:p>
      <w:pPr>
        <w:snapToGrid w:val="0"/>
        <w:spacing w:line="600" w:lineRule="exact"/>
        <w:ind w:firstLine="640" w:firstLineChars="200"/>
        <w:textAlignment w:val="baseline"/>
        <w:rPr>
          <w:rFonts w:hint="eastAsia" w:ascii="仿宋" w:hAnsi="仿宋" w:eastAsia="仿宋"/>
          <w:sz w:val="32"/>
          <w:szCs w:val="32"/>
        </w:rPr>
      </w:pPr>
    </w:p>
    <w:p>
      <w:pPr>
        <w:snapToGrid w:val="0"/>
        <w:spacing w:line="600" w:lineRule="exact"/>
        <w:ind w:firstLine="640" w:firstLineChars="200"/>
        <w:textAlignment w:val="baseline"/>
        <w:rPr>
          <w:rFonts w:hint="eastAsia" w:ascii="仿宋" w:hAnsi="仿宋" w:eastAsia="仿宋"/>
          <w:sz w:val="32"/>
          <w:szCs w:val="32"/>
        </w:rPr>
      </w:pPr>
    </w:p>
    <w:p>
      <w:pPr>
        <w:spacing w:line="200" w:lineRule="exact"/>
        <w:rPr>
          <w:rFonts w:hint="eastAsia" w:ascii="黑体" w:eastAsia="黑体"/>
          <w:sz w:val="28"/>
        </w:rPr>
      </w:pPr>
    </w:p>
    <w:p>
      <w:pPr>
        <w:spacing w:line="200" w:lineRule="exact"/>
        <w:rPr>
          <w:rFonts w:hint="eastAsia" w:ascii="黑体" w:eastAsia="黑体"/>
          <w:sz w:val="28"/>
        </w:rPr>
      </w:pPr>
      <w:r>
        <w:rPr>
          <w:rFonts w:hint="eastAsia" w:ascii="黑体" w:eastAsia="黑体"/>
          <w:sz w:val="28"/>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30480</wp:posOffset>
                </wp:positionV>
                <wp:extent cx="5372100" cy="0"/>
                <wp:effectExtent l="0" t="9525" r="0" b="9525"/>
                <wp:wrapNone/>
                <wp:docPr id="1" name="直线 2"/>
                <wp:cNvGraphicFramePr/>
                <a:graphic xmlns:a="http://schemas.openxmlformats.org/drawingml/2006/main">
                  <a:graphicData uri="http://schemas.microsoft.com/office/word/2010/wordprocessingShape">
                    <wps:wsp>
                      <wps:cNvSpPr/>
                      <wps:spPr>
                        <a:xfrm>
                          <a:off x="0" y="0"/>
                          <a:ext cx="537210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1.1pt;margin-top:2.4pt;height:0pt;width:423pt;z-index:251660288;mso-width-relative:page;mso-height-relative:page;" filled="f" stroked="t" coordsize="21600,21600" o:gfxdata="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VcN7r0AAAAAUBAAAPAAAA&#10;AAAAAAEAIAAAADgAAABkcnMvZG93bnJldi54bWxQSwECFAAUAAAACACHTuJAoeLz4c4BAACRAwAA&#10;DgAAAAAAAAABACAAAAA1AQAAZHJzL2Uyb0RvYy54bWxQSwUGAAAAAAYABgBZAQAAdQUAAAAA&#10;">
                <v:fill on="f" focussize="0,0"/>
                <v:stroke weight="1.5pt" color="#000000" joinstyle="round"/>
                <v:imagedata o:title=""/>
                <o:lock v:ext="edit" aspectratio="f"/>
              </v:line>
            </w:pict>
          </mc:Fallback>
        </mc:AlternateContent>
      </w:r>
    </w:p>
    <w:p>
      <w:pPr>
        <w:spacing w:line="340" w:lineRule="exact"/>
        <w:rPr>
          <w:rFonts w:hint="eastAsia" w:ascii="楷体_GB2312" w:eastAsia="楷体_GB2312"/>
          <w:sz w:val="24"/>
        </w:rPr>
      </w:pPr>
      <w:r>
        <w:rPr>
          <w:rFonts w:hint="eastAsia" w:ascii="黑体" w:eastAsia="黑体"/>
          <w:sz w:val="28"/>
        </w:rPr>
        <w:t>抄  送：</w:t>
      </w:r>
      <w:r>
        <w:rPr>
          <w:rFonts w:hint="eastAsia" w:ascii="楷体_GB2312" w:eastAsia="楷体_GB2312"/>
          <w:sz w:val="24"/>
        </w:rPr>
        <w:t>市委办公室，市人大常委会办公室，市政协办公室，市纪委办公室，</w:t>
      </w:r>
    </w:p>
    <w:p>
      <w:pPr>
        <w:spacing w:line="340" w:lineRule="exact"/>
        <w:ind w:firstLine="1152" w:firstLineChars="480"/>
        <w:rPr>
          <w:rFonts w:hint="eastAsia" w:ascii="楷体_GB2312" w:eastAsia="楷体_GB2312"/>
        </w:rPr>
      </w:pPr>
      <w:r>
        <w:rPr>
          <w:rFonts w:hint="eastAsia" w:ascii="楷体_GB2312" w:eastAsia="楷体_GB2312"/>
          <w:sz w:val="24"/>
        </w:rPr>
        <w:t>市法院，市检察院，市人武部。</w:t>
      </w:r>
    </w:p>
    <w:p>
      <w:pPr>
        <w:spacing w:line="240" w:lineRule="exact"/>
        <w:ind w:right="29" w:rightChars="14" w:firstLine="560"/>
        <w:rPr>
          <w:rFonts w:hint="eastAsia" w:ascii="仿宋_GB2312" w:eastAsia="仿宋_GB2312"/>
          <w:sz w:val="28"/>
        </w:rPr>
      </w:pPr>
      <w:r>
        <w:rPr>
          <w:rFonts w:hint="eastAsia" w:ascii="黑体" w:eastAsia="黑体"/>
          <w:sz w:val="28"/>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46990</wp:posOffset>
                </wp:positionV>
                <wp:extent cx="5372100" cy="0"/>
                <wp:effectExtent l="0" t="0" r="0" b="0"/>
                <wp:wrapNone/>
                <wp:docPr id="2" name="直线 3"/>
                <wp:cNvGraphicFramePr/>
                <a:graphic xmlns:a="http://schemas.openxmlformats.org/drawingml/2006/main">
                  <a:graphicData uri="http://schemas.microsoft.com/office/word/2010/wordprocessingShape">
                    <wps:wsp>
                      <wps:cNvSpPr/>
                      <wps:spPr>
                        <a:xfrm>
                          <a:off x="0" y="0"/>
                          <a:ext cx="53721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1.1pt;margin-top:3.7pt;height:0pt;width:423pt;z-index:251661312;mso-width-relative:page;mso-height-relative:page;" filled="f" stroked="t" coordsize="21600,21600" o:gfxdata="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IySoj7SAAAABQEAAA8A&#10;AAAAAAAAAQAgAAAAOAAAAGRycy9kb3ducmV2LnhtbFBLAQIUABQAAAAIAIdO4kALRhiizgEAAJAD&#10;AAAOAAAAAAAAAAEAIAAAADcBAABkcnMvZTJvRG9jLnhtbFBLBQYAAAAABgAGAFkBAAB3BQAAAAA=&#10;">
                <v:fill on="f" focussize="0,0"/>
                <v:stroke color="#000000" joinstyle="round"/>
                <v:imagedata o:title=""/>
                <o:lock v:ext="edit" aspectratio="f"/>
              </v:line>
            </w:pict>
          </mc:Fallback>
        </mc:AlternateContent>
      </w:r>
    </w:p>
    <w:p>
      <w:pPr>
        <w:spacing w:line="300" w:lineRule="exact"/>
        <w:rPr>
          <w:rFonts w:hint="eastAsia" w:ascii="仿宋_GB2312" w:eastAsia="仿宋_GB2312"/>
          <w:sz w:val="30"/>
          <w:szCs w:val="30"/>
        </w:rPr>
      </w:pPr>
      <w:r>
        <w:rPr>
          <w:rFonts w:hint="eastAsia" w:ascii="仿宋_GB2312" w:eastAsia="仿宋_GB2312"/>
          <w:sz w:val="30"/>
          <w:szCs w:val="30"/>
        </w:rPr>
        <w:t>滕州市人民政府办公室                 2018年4月6日印发</w:t>
      </w:r>
    </w:p>
    <w:p>
      <w:r>
        <w:rPr>
          <w:rFonts w:hint="eastAsia" w:ascii="黑体" w:eastAsia="黑体"/>
          <w:sz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144145</wp:posOffset>
                </wp:positionV>
                <wp:extent cx="5372100" cy="0"/>
                <wp:effectExtent l="0" t="9525" r="0" b="9525"/>
                <wp:wrapNone/>
                <wp:docPr id="3" name="直线 4"/>
                <wp:cNvGraphicFramePr/>
                <a:graphic xmlns:a="http://schemas.openxmlformats.org/drawingml/2006/main">
                  <a:graphicData uri="http://schemas.microsoft.com/office/word/2010/wordprocessingShape">
                    <wps:wsp>
                      <wps:cNvSpPr/>
                      <wps:spPr>
                        <a:xfrm>
                          <a:off x="0" y="0"/>
                          <a:ext cx="537210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margin-top:11.35pt;height:0pt;width:423pt;mso-position-horizontal:center;z-index:251662336;mso-width-relative:page;mso-height-relative:page;" filled="f" stroked="t" coordsize="21600,21600" o:gfxdata="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xaIpztMAAAAGAQAA&#10;DwAAAAAAAAABACAAAAA4AAAAZHJzL2Rvd25yZXYueG1sUEsBAhQAFAAAAAgAh07iQPJ7TXvPAQAA&#10;kQMAAA4AAAAAAAAAAQAgAAAAOAEAAGRycy9lMm9Eb2MueG1sUEsFBgAAAAAGAAYAWQEAAHkFAAAA&#10;AA==&#10;">
                <v:fill on="f" focussize="0,0"/>
                <v:stroke weight="1.5pt" color="#000000" joinstyle="round"/>
                <v:imagedata o:title=""/>
                <o:lock v:ext="edit" aspectratio="f"/>
              </v:line>
            </w:pict>
          </mc:Fallback>
        </mc:AlternateContent>
      </w:r>
    </w:p>
    <w:sectPr>
      <w:headerReference r:id="rId3" w:type="default"/>
      <w:footerReference r:id="rId4" w:type="default"/>
      <w:footerReference r:id="rId5" w:type="even"/>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6</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1B"/>
    <w:rsid w:val="000005FE"/>
    <w:rsid w:val="000032E5"/>
    <w:rsid w:val="00006D85"/>
    <w:rsid w:val="00010DA8"/>
    <w:rsid w:val="000165F9"/>
    <w:rsid w:val="00023C3F"/>
    <w:rsid w:val="0002797A"/>
    <w:rsid w:val="00034D70"/>
    <w:rsid w:val="00083BD2"/>
    <w:rsid w:val="0009672B"/>
    <w:rsid w:val="000A2D28"/>
    <w:rsid w:val="000A3174"/>
    <w:rsid w:val="000A3F28"/>
    <w:rsid w:val="000A5295"/>
    <w:rsid w:val="000C238F"/>
    <w:rsid w:val="000C5F2B"/>
    <w:rsid w:val="000D34C0"/>
    <w:rsid w:val="000E13F4"/>
    <w:rsid w:val="000F61F9"/>
    <w:rsid w:val="00102BBA"/>
    <w:rsid w:val="00110825"/>
    <w:rsid w:val="00117598"/>
    <w:rsid w:val="0014033B"/>
    <w:rsid w:val="001428D4"/>
    <w:rsid w:val="001718A4"/>
    <w:rsid w:val="00176392"/>
    <w:rsid w:val="00181071"/>
    <w:rsid w:val="00182ADF"/>
    <w:rsid w:val="001916E1"/>
    <w:rsid w:val="00193CCF"/>
    <w:rsid w:val="001C2AF3"/>
    <w:rsid w:val="001D331B"/>
    <w:rsid w:val="001D5FDA"/>
    <w:rsid w:val="001E564F"/>
    <w:rsid w:val="001F1109"/>
    <w:rsid w:val="001F2A65"/>
    <w:rsid w:val="00201C26"/>
    <w:rsid w:val="002152F0"/>
    <w:rsid w:val="002164D6"/>
    <w:rsid w:val="00224421"/>
    <w:rsid w:val="002642BC"/>
    <w:rsid w:val="00271397"/>
    <w:rsid w:val="00275549"/>
    <w:rsid w:val="0027665C"/>
    <w:rsid w:val="00280EF0"/>
    <w:rsid w:val="00286EB0"/>
    <w:rsid w:val="0029223E"/>
    <w:rsid w:val="002B2B8C"/>
    <w:rsid w:val="002C7205"/>
    <w:rsid w:val="002C7F61"/>
    <w:rsid w:val="002D627D"/>
    <w:rsid w:val="002F4C34"/>
    <w:rsid w:val="003012F8"/>
    <w:rsid w:val="00306380"/>
    <w:rsid w:val="00310ECD"/>
    <w:rsid w:val="0032593C"/>
    <w:rsid w:val="00326713"/>
    <w:rsid w:val="00332709"/>
    <w:rsid w:val="00337D71"/>
    <w:rsid w:val="00342380"/>
    <w:rsid w:val="00347FD7"/>
    <w:rsid w:val="003636C9"/>
    <w:rsid w:val="003713D4"/>
    <w:rsid w:val="003809BC"/>
    <w:rsid w:val="003A1A7F"/>
    <w:rsid w:val="003A4CA7"/>
    <w:rsid w:val="003C19BC"/>
    <w:rsid w:val="003E105C"/>
    <w:rsid w:val="0040297D"/>
    <w:rsid w:val="00406A0B"/>
    <w:rsid w:val="0042168F"/>
    <w:rsid w:val="0043332E"/>
    <w:rsid w:val="00435ADD"/>
    <w:rsid w:val="004403FC"/>
    <w:rsid w:val="00450E49"/>
    <w:rsid w:val="00455474"/>
    <w:rsid w:val="00462FDF"/>
    <w:rsid w:val="004636F1"/>
    <w:rsid w:val="00471E70"/>
    <w:rsid w:val="004773B1"/>
    <w:rsid w:val="004C2E35"/>
    <w:rsid w:val="004D406D"/>
    <w:rsid w:val="004D5B1D"/>
    <w:rsid w:val="004E5C17"/>
    <w:rsid w:val="004F1A95"/>
    <w:rsid w:val="004F7449"/>
    <w:rsid w:val="005134E1"/>
    <w:rsid w:val="00521984"/>
    <w:rsid w:val="0052498E"/>
    <w:rsid w:val="00531520"/>
    <w:rsid w:val="00531E0A"/>
    <w:rsid w:val="00553A1C"/>
    <w:rsid w:val="0056257D"/>
    <w:rsid w:val="005767B1"/>
    <w:rsid w:val="00597D4C"/>
    <w:rsid w:val="005A7775"/>
    <w:rsid w:val="005B2F68"/>
    <w:rsid w:val="005B5CED"/>
    <w:rsid w:val="005C40FB"/>
    <w:rsid w:val="005D4DC8"/>
    <w:rsid w:val="005E1443"/>
    <w:rsid w:val="005E5A24"/>
    <w:rsid w:val="005E6180"/>
    <w:rsid w:val="005F1E25"/>
    <w:rsid w:val="006067DB"/>
    <w:rsid w:val="00606B51"/>
    <w:rsid w:val="006163F7"/>
    <w:rsid w:val="00621958"/>
    <w:rsid w:val="006323F3"/>
    <w:rsid w:val="00637847"/>
    <w:rsid w:val="006535F1"/>
    <w:rsid w:val="00655EF0"/>
    <w:rsid w:val="00657AF2"/>
    <w:rsid w:val="0067545F"/>
    <w:rsid w:val="00681219"/>
    <w:rsid w:val="00683179"/>
    <w:rsid w:val="00685DEC"/>
    <w:rsid w:val="00691B37"/>
    <w:rsid w:val="006B1301"/>
    <w:rsid w:val="006C009B"/>
    <w:rsid w:val="006D3696"/>
    <w:rsid w:val="006D6399"/>
    <w:rsid w:val="006D6F26"/>
    <w:rsid w:val="006F78CE"/>
    <w:rsid w:val="00702359"/>
    <w:rsid w:val="00703AC2"/>
    <w:rsid w:val="00714B4C"/>
    <w:rsid w:val="00716FE7"/>
    <w:rsid w:val="00725727"/>
    <w:rsid w:val="007314D1"/>
    <w:rsid w:val="00731BCD"/>
    <w:rsid w:val="007361C1"/>
    <w:rsid w:val="00736248"/>
    <w:rsid w:val="00742BA5"/>
    <w:rsid w:val="0074442D"/>
    <w:rsid w:val="00745784"/>
    <w:rsid w:val="00750DED"/>
    <w:rsid w:val="0075471A"/>
    <w:rsid w:val="007623B1"/>
    <w:rsid w:val="00766E14"/>
    <w:rsid w:val="0077623B"/>
    <w:rsid w:val="00783087"/>
    <w:rsid w:val="007A4174"/>
    <w:rsid w:val="007B6A7F"/>
    <w:rsid w:val="007C6CE4"/>
    <w:rsid w:val="007D32BF"/>
    <w:rsid w:val="007D711B"/>
    <w:rsid w:val="007E7E4B"/>
    <w:rsid w:val="007F1530"/>
    <w:rsid w:val="0080395C"/>
    <w:rsid w:val="0082069F"/>
    <w:rsid w:val="00820EEF"/>
    <w:rsid w:val="00825CF4"/>
    <w:rsid w:val="00850CE1"/>
    <w:rsid w:val="00867BC3"/>
    <w:rsid w:val="00871D13"/>
    <w:rsid w:val="008744E7"/>
    <w:rsid w:val="00895826"/>
    <w:rsid w:val="008960B9"/>
    <w:rsid w:val="008968A8"/>
    <w:rsid w:val="008B270A"/>
    <w:rsid w:val="008C7FC7"/>
    <w:rsid w:val="008D477B"/>
    <w:rsid w:val="008D6D1F"/>
    <w:rsid w:val="008E0B20"/>
    <w:rsid w:val="008E5ADE"/>
    <w:rsid w:val="009020EE"/>
    <w:rsid w:val="00902704"/>
    <w:rsid w:val="00905C68"/>
    <w:rsid w:val="00910B70"/>
    <w:rsid w:val="009161CB"/>
    <w:rsid w:val="00927D18"/>
    <w:rsid w:val="00943DA0"/>
    <w:rsid w:val="00944156"/>
    <w:rsid w:val="00950161"/>
    <w:rsid w:val="00951041"/>
    <w:rsid w:val="009531F4"/>
    <w:rsid w:val="009713CA"/>
    <w:rsid w:val="0097194B"/>
    <w:rsid w:val="009825BD"/>
    <w:rsid w:val="00984020"/>
    <w:rsid w:val="009926B1"/>
    <w:rsid w:val="009A0A02"/>
    <w:rsid w:val="009A1B9B"/>
    <w:rsid w:val="009C3EF5"/>
    <w:rsid w:val="009C5DA0"/>
    <w:rsid w:val="009D3307"/>
    <w:rsid w:val="009D440D"/>
    <w:rsid w:val="009D4BFD"/>
    <w:rsid w:val="009D6753"/>
    <w:rsid w:val="009E40E9"/>
    <w:rsid w:val="009F2922"/>
    <w:rsid w:val="00A03676"/>
    <w:rsid w:val="00A3791D"/>
    <w:rsid w:val="00A528F9"/>
    <w:rsid w:val="00A55CF8"/>
    <w:rsid w:val="00A626A5"/>
    <w:rsid w:val="00A64BA1"/>
    <w:rsid w:val="00A71AFF"/>
    <w:rsid w:val="00A743F6"/>
    <w:rsid w:val="00A83FCA"/>
    <w:rsid w:val="00A935D5"/>
    <w:rsid w:val="00AA4B61"/>
    <w:rsid w:val="00AC1C93"/>
    <w:rsid w:val="00AC6BD1"/>
    <w:rsid w:val="00AD371E"/>
    <w:rsid w:val="00AE1D49"/>
    <w:rsid w:val="00B00C52"/>
    <w:rsid w:val="00B157EE"/>
    <w:rsid w:val="00B21423"/>
    <w:rsid w:val="00B228E0"/>
    <w:rsid w:val="00B36A6B"/>
    <w:rsid w:val="00B609F7"/>
    <w:rsid w:val="00B7095A"/>
    <w:rsid w:val="00B74612"/>
    <w:rsid w:val="00BA448E"/>
    <w:rsid w:val="00BA5E78"/>
    <w:rsid w:val="00BB4B7A"/>
    <w:rsid w:val="00BC4E48"/>
    <w:rsid w:val="00BD41C2"/>
    <w:rsid w:val="00BD71D6"/>
    <w:rsid w:val="00C004B8"/>
    <w:rsid w:val="00C218AE"/>
    <w:rsid w:val="00C34120"/>
    <w:rsid w:val="00C36234"/>
    <w:rsid w:val="00C46D97"/>
    <w:rsid w:val="00C60E6B"/>
    <w:rsid w:val="00C61A63"/>
    <w:rsid w:val="00C66E5A"/>
    <w:rsid w:val="00C75CC4"/>
    <w:rsid w:val="00C80A7B"/>
    <w:rsid w:val="00C927E7"/>
    <w:rsid w:val="00C9350A"/>
    <w:rsid w:val="00C97916"/>
    <w:rsid w:val="00CA45A0"/>
    <w:rsid w:val="00CB467B"/>
    <w:rsid w:val="00CB5E7A"/>
    <w:rsid w:val="00CC1900"/>
    <w:rsid w:val="00CC6054"/>
    <w:rsid w:val="00CD4C5F"/>
    <w:rsid w:val="00CD516B"/>
    <w:rsid w:val="00CF759C"/>
    <w:rsid w:val="00CF7D0F"/>
    <w:rsid w:val="00D0094E"/>
    <w:rsid w:val="00D022EB"/>
    <w:rsid w:val="00D02928"/>
    <w:rsid w:val="00D07ADB"/>
    <w:rsid w:val="00D10A13"/>
    <w:rsid w:val="00D10B43"/>
    <w:rsid w:val="00D13B07"/>
    <w:rsid w:val="00D158B6"/>
    <w:rsid w:val="00D20A25"/>
    <w:rsid w:val="00D25546"/>
    <w:rsid w:val="00D25E27"/>
    <w:rsid w:val="00D36FC5"/>
    <w:rsid w:val="00D41276"/>
    <w:rsid w:val="00D472DD"/>
    <w:rsid w:val="00D52DC9"/>
    <w:rsid w:val="00D65E99"/>
    <w:rsid w:val="00D662BC"/>
    <w:rsid w:val="00D80621"/>
    <w:rsid w:val="00D83854"/>
    <w:rsid w:val="00D96A5F"/>
    <w:rsid w:val="00DA14DB"/>
    <w:rsid w:val="00DB64F7"/>
    <w:rsid w:val="00DB6B33"/>
    <w:rsid w:val="00DC47CA"/>
    <w:rsid w:val="00DC5042"/>
    <w:rsid w:val="00DE255B"/>
    <w:rsid w:val="00DE2A18"/>
    <w:rsid w:val="00DE7E2F"/>
    <w:rsid w:val="00DF0655"/>
    <w:rsid w:val="00DF1A14"/>
    <w:rsid w:val="00DF675F"/>
    <w:rsid w:val="00DF7C41"/>
    <w:rsid w:val="00E0761E"/>
    <w:rsid w:val="00E25EC2"/>
    <w:rsid w:val="00E575AB"/>
    <w:rsid w:val="00E60F05"/>
    <w:rsid w:val="00E66C5C"/>
    <w:rsid w:val="00E800E2"/>
    <w:rsid w:val="00E80B53"/>
    <w:rsid w:val="00E8305A"/>
    <w:rsid w:val="00E8659C"/>
    <w:rsid w:val="00E90006"/>
    <w:rsid w:val="00EA17E9"/>
    <w:rsid w:val="00EA4279"/>
    <w:rsid w:val="00EA7638"/>
    <w:rsid w:val="00EC259F"/>
    <w:rsid w:val="00ED1997"/>
    <w:rsid w:val="00ED42AD"/>
    <w:rsid w:val="00EE7C82"/>
    <w:rsid w:val="00F03B89"/>
    <w:rsid w:val="00F14CC9"/>
    <w:rsid w:val="00F172F7"/>
    <w:rsid w:val="00F34177"/>
    <w:rsid w:val="00F47549"/>
    <w:rsid w:val="00F50B8A"/>
    <w:rsid w:val="00F70FC9"/>
    <w:rsid w:val="00F732D8"/>
    <w:rsid w:val="00F77348"/>
    <w:rsid w:val="00F77CAE"/>
    <w:rsid w:val="00F85C1F"/>
    <w:rsid w:val="00F866A3"/>
    <w:rsid w:val="00F95C96"/>
    <w:rsid w:val="00F96F98"/>
    <w:rsid w:val="00FA062B"/>
    <w:rsid w:val="00FA38E3"/>
    <w:rsid w:val="00FB72ED"/>
    <w:rsid w:val="00FC632F"/>
    <w:rsid w:val="00FF372C"/>
    <w:rsid w:val="03D13E0C"/>
    <w:rsid w:val="0A8A6391"/>
    <w:rsid w:val="422C07C5"/>
    <w:rsid w:val="76BEF71A"/>
    <w:rsid w:val="B53DD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kern w:val="2"/>
      <w:sz w:val="18"/>
      <w:szCs w:val="18"/>
    </w:rPr>
  </w:style>
  <w:style w:type="character" w:customStyle="1" w:styleId="9">
    <w:name w:val="日期 Char"/>
    <w:basedOn w:val="6"/>
    <w:link w:val="2"/>
    <w:qFormat/>
    <w:uiPriority w:val="0"/>
    <w:rPr>
      <w:kern w:val="2"/>
      <w:sz w:val="21"/>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383</Words>
  <Characters>2189</Characters>
  <Lines>18</Lines>
  <Paragraphs>5</Paragraphs>
  <TotalTime>0</TotalTime>
  <ScaleCrop>false</ScaleCrop>
  <LinksUpToDate>false</LinksUpToDate>
  <CharactersWithSpaces>2567</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2018-03-29T10:20:00Z</dcterms:created>
  <dc:creator>大地系统</dc:creator>
  <cp:lastModifiedBy>爱新觉罗-琛</cp:lastModifiedBy>
  <cp:lastPrinted>2018-02-07T15:11:00Z</cp:lastPrinted>
  <dcterms:modified xsi:type="dcterms:W3CDTF">2021-12-23T17:42:06Z</dcterms:modified>
  <dc:title>枣庄市人民政府办公室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